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455C2" w14:textId="477A3726" w:rsidR="00F65902" w:rsidRDefault="00F65902" w:rsidP="009D3D2D">
      <w:pPr>
        <w:jc w:val="both"/>
        <w:rPr>
          <w:b/>
          <w:bCs/>
        </w:rPr>
      </w:pPr>
      <w:r w:rsidRPr="00F65902">
        <w:rPr>
          <w:b/>
          <w:bCs/>
        </w:rPr>
        <w:t>Resumen Ejecutivo</w:t>
      </w:r>
    </w:p>
    <w:p w14:paraId="16FF97FE" w14:textId="77777777" w:rsidR="00F65902" w:rsidRDefault="00F65902" w:rsidP="009D3D2D">
      <w:pPr>
        <w:jc w:val="both"/>
      </w:pPr>
      <w:r w:rsidRPr="00F65902">
        <w:rPr>
          <w:b/>
          <w:bCs/>
        </w:rPr>
        <w:t>Subvención Global GG2799781</w:t>
      </w:r>
      <w:r w:rsidRPr="00F65902">
        <w:t xml:space="preserve"> </w:t>
      </w:r>
      <w:r w:rsidRPr="00F65902">
        <w:rPr>
          <w:b/>
          <w:bCs/>
        </w:rPr>
        <w:t>Proyecto:</w:t>
      </w:r>
      <w:r w:rsidRPr="00F65902">
        <w:t xml:space="preserve"> Semillas de Esperanza - Taller de Confección Garzón </w:t>
      </w:r>
    </w:p>
    <w:p w14:paraId="1B1114D5" w14:textId="36A29A20" w:rsidR="00F65902" w:rsidRPr="00F65902" w:rsidRDefault="00F65902" w:rsidP="009D3D2D">
      <w:pPr>
        <w:jc w:val="both"/>
      </w:pPr>
      <w:r w:rsidRPr="00F65902">
        <w:rPr>
          <w:b/>
          <w:bCs/>
        </w:rPr>
        <w:t>Área de Interés:</w:t>
      </w:r>
      <w:r w:rsidRPr="00F65902">
        <w:t xml:space="preserve"> Desarrollo Económico y Comunitario </w:t>
      </w:r>
      <w:r w:rsidRPr="00F65902">
        <w:rPr>
          <w:b/>
          <w:bCs/>
        </w:rPr>
        <w:t>Ubicación:</w:t>
      </w:r>
      <w:r w:rsidRPr="00F65902">
        <w:t xml:space="preserve"> Garzón, Huila, Colombia</w:t>
      </w:r>
    </w:p>
    <w:p w14:paraId="7958EC38" w14:textId="77777777" w:rsidR="00F65902" w:rsidRPr="00F65902" w:rsidRDefault="00F65902" w:rsidP="009D3D2D">
      <w:pPr>
        <w:jc w:val="both"/>
      </w:pPr>
      <w:r w:rsidRPr="00F65902">
        <w:rPr>
          <w:b/>
          <w:bCs/>
        </w:rPr>
        <w:t>I. Contexto Comunitario y Población Objetivo</w:t>
      </w:r>
    </w:p>
    <w:p w14:paraId="636B0D10" w14:textId="77777777" w:rsidR="00F65902" w:rsidRPr="00F65902" w:rsidRDefault="00F65902" w:rsidP="009D3D2D">
      <w:pPr>
        <w:numPr>
          <w:ilvl w:val="0"/>
          <w:numId w:val="1"/>
        </w:numPr>
        <w:jc w:val="both"/>
      </w:pPr>
      <w:r w:rsidRPr="00F65902">
        <w:t>El proyecto interviene directamente en la vulnerabilidad social del municipio de Garzón, un nodo estratégico en el departamento del Huila que registra más de 14.378 víctimas del conflicto armado interno.</w:t>
      </w:r>
    </w:p>
    <w:p w14:paraId="1CE10E3C" w14:textId="77777777" w:rsidR="00F65902" w:rsidRPr="00F65902" w:rsidRDefault="00F65902" w:rsidP="009D3D2D">
      <w:pPr>
        <w:numPr>
          <w:ilvl w:val="0"/>
          <w:numId w:val="1"/>
        </w:numPr>
        <w:jc w:val="both"/>
      </w:pPr>
      <w:r w:rsidRPr="00F65902">
        <w:t>La iniciativa beneficia directamente a un grupo de 50 a 100 emprendedores, quienes operarán bajo la figura de la Cooperativa "Semillas de Esperanza".</w:t>
      </w:r>
    </w:p>
    <w:p w14:paraId="00EBCB19" w14:textId="77777777" w:rsidR="00F65902" w:rsidRPr="00F65902" w:rsidRDefault="00F65902" w:rsidP="009D3D2D">
      <w:pPr>
        <w:numPr>
          <w:ilvl w:val="0"/>
          <w:numId w:val="1"/>
        </w:numPr>
        <w:jc w:val="both"/>
      </w:pPr>
      <w:r w:rsidRPr="00F65902">
        <w:t>Se proyecta un impacto indirecto que incluye entre 100 y 200 personas certificadas técnicamente por el SENA en cada convocatoria, la generación de hasta 500 empleos indirectos y el beneficio extendido a 600-800 familiares dependientes.</w:t>
      </w:r>
    </w:p>
    <w:p w14:paraId="70DB3381" w14:textId="6C922654" w:rsidR="00F65902" w:rsidRPr="00F65902" w:rsidRDefault="00F65902" w:rsidP="009D3D2D">
      <w:pPr>
        <w:jc w:val="both"/>
      </w:pPr>
      <w:r w:rsidRPr="00F65902">
        <w:rPr>
          <w:b/>
          <w:bCs/>
        </w:rPr>
        <w:t xml:space="preserve">II. Diagnóstico de </w:t>
      </w:r>
      <w:r w:rsidR="009D3D2D">
        <w:rPr>
          <w:b/>
          <w:bCs/>
        </w:rPr>
        <w:t>Limitantes</w:t>
      </w:r>
      <w:r w:rsidRPr="00F65902">
        <w:rPr>
          <w:b/>
          <w:bCs/>
        </w:rPr>
        <w:t xml:space="preserve"> Estructurales</w:t>
      </w:r>
      <w:r w:rsidRPr="00F65902">
        <w:t xml:space="preserve"> El diagnóstico participativo evidenció que, aunque el 85% de la población objetivo posee nociones básicas de costura doméstica, su inserción en el mercado formal está bloqueada por tres factores críticos:</w:t>
      </w:r>
    </w:p>
    <w:p w14:paraId="2453C943" w14:textId="54B234DD" w:rsidR="00F65902" w:rsidRPr="00F65902" w:rsidRDefault="009D3D2D" w:rsidP="009D3D2D">
      <w:pPr>
        <w:numPr>
          <w:ilvl w:val="0"/>
          <w:numId w:val="2"/>
        </w:numPr>
        <w:jc w:val="both"/>
      </w:pPr>
      <w:r>
        <w:rPr>
          <w:b/>
          <w:bCs/>
        </w:rPr>
        <w:t>Necesidad</w:t>
      </w:r>
      <w:r w:rsidR="00F65902" w:rsidRPr="00F65902">
        <w:rPr>
          <w:b/>
          <w:bCs/>
        </w:rPr>
        <w:t xml:space="preserve"> Técnica:</w:t>
      </w:r>
      <w:r w:rsidR="00F65902" w:rsidRPr="00F65902">
        <w:t xml:space="preserve"> Carencia de destrezas operativas en maquinaria textil automatizada de nivel industrial.</w:t>
      </w:r>
    </w:p>
    <w:p w14:paraId="3D5CD5D9" w14:textId="5FB0D915" w:rsidR="00F65902" w:rsidRPr="00F65902" w:rsidRDefault="009D3D2D" w:rsidP="009D3D2D">
      <w:pPr>
        <w:numPr>
          <w:ilvl w:val="0"/>
          <w:numId w:val="2"/>
        </w:numPr>
        <w:jc w:val="both"/>
      </w:pPr>
      <w:r>
        <w:rPr>
          <w:b/>
          <w:bCs/>
        </w:rPr>
        <w:t>Deficiencia</w:t>
      </w:r>
      <w:r w:rsidR="00F65902" w:rsidRPr="00F65902">
        <w:rPr>
          <w:b/>
          <w:bCs/>
        </w:rPr>
        <w:t xml:space="preserve"> de Gestión:</w:t>
      </w:r>
      <w:r w:rsidR="00F65902" w:rsidRPr="00F65902">
        <w:t xml:space="preserve"> Inexistencia de conocimientos en costeo, administración comercial y manejo de inventarios.</w:t>
      </w:r>
    </w:p>
    <w:p w14:paraId="2D84BCC0" w14:textId="0A532BB3" w:rsidR="00F65902" w:rsidRPr="00F65902" w:rsidRDefault="009D3D2D" w:rsidP="009D3D2D">
      <w:pPr>
        <w:numPr>
          <w:ilvl w:val="0"/>
          <w:numId w:val="2"/>
        </w:numPr>
        <w:jc w:val="both"/>
      </w:pPr>
      <w:r>
        <w:rPr>
          <w:b/>
          <w:bCs/>
        </w:rPr>
        <w:t>Desafío</w:t>
      </w:r>
      <w:r w:rsidR="00F65902" w:rsidRPr="00F65902">
        <w:rPr>
          <w:b/>
          <w:bCs/>
        </w:rPr>
        <w:t xml:space="preserve"> de Mercado:</w:t>
      </w:r>
      <w:r w:rsidR="00F65902" w:rsidRPr="00F65902">
        <w:t xml:space="preserve"> Alta vulnerabilidad económica derivada de la dependencia estacional de la confección local de uniformes escolares.</w:t>
      </w:r>
    </w:p>
    <w:p w14:paraId="5849E033" w14:textId="77777777" w:rsidR="00F65902" w:rsidRPr="00F65902" w:rsidRDefault="00F65902" w:rsidP="009D3D2D">
      <w:pPr>
        <w:jc w:val="both"/>
      </w:pPr>
      <w:r w:rsidRPr="00F65902">
        <w:rPr>
          <w:b/>
          <w:bCs/>
        </w:rPr>
        <w:t>III. Modelo Operativo y Alianzas Estratégicas</w:t>
      </w:r>
      <w:r w:rsidRPr="00F65902">
        <w:t xml:space="preserve"> La viabilidad técnica y operativa del proyecto se soporta en una gobernanza interinstitucional sólida:</w:t>
      </w:r>
    </w:p>
    <w:p w14:paraId="252AE530" w14:textId="77777777" w:rsidR="00F65902" w:rsidRPr="00F65902" w:rsidRDefault="00F65902" w:rsidP="009D3D2D">
      <w:pPr>
        <w:numPr>
          <w:ilvl w:val="0"/>
          <w:numId w:val="3"/>
        </w:numPr>
        <w:jc w:val="both"/>
      </w:pPr>
      <w:r w:rsidRPr="00F65902">
        <w:rPr>
          <w:b/>
          <w:bCs/>
        </w:rPr>
        <w:t>Servicio Nacional de Aprendizaje (SENA):</w:t>
      </w:r>
      <w:r w:rsidRPr="00F65902">
        <w:t xml:space="preserve"> Actuando como aliado técnico principal, el SENA garantiza capacitación permanente, cofinancia la operación aportando instructores de planta, entrega materiales de formación inicial y asume contractualmente el mantenimiento preventivo diario de la maquinaria ubicada en sus ambientes formativos bajo comodato.</w:t>
      </w:r>
    </w:p>
    <w:p w14:paraId="79A7220C" w14:textId="77777777" w:rsidR="00F65902" w:rsidRPr="00F65902" w:rsidRDefault="00F65902" w:rsidP="009D3D2D">
      <w:pPr>
        <w:numPr>
          <w:ilvl w:val="0"/>
          <w:numId w:val="3"/>
        </w:numPr>
        <w:jc w:val="both"/>
      </w:pPr>
      <w:r w:rsidRPr="00F65902">
        <w:rPr>
          <w:b/>
          <w:bCs/>
        </w:rPr>
        <w:lastRenderedPageBreak/>
        <w:t>Diócesis de Garzón (Pastoral Diocesana):</w:t>
      </w:r>
      <w:r w:rsidRPr="00F65902">
        <w:t xml:space="preserve"> Como aliado social e infraestructural, facilita las instalaciones físicas seguras para el funcionamiento productivo de la cooperativa y lidera los módulos transversales de formación humana y valores comunitarios.</w:t>
      </w:r>
    </w:p>
    <w:p w14:paraId="1BD22EBB" w14:textId="77777777" w:rsidR="00F65902" w:rsidRPr="00F65902" w:rsidRDefault="00F65902" w:rsidP="009D3D2D">
      <w:pPr>
        <w:numPr>
          <w:ilvl w:val="0"/>
          <w:numId w:val="3"/>
        </w:numPr>
        <w:jc w:val="both"/>
      </w:pPr>
      <w:r w:rsidRPr="00F65902">
        <w:rPr>
          <w:b/>
          <w:bCs/>
        </w:rPr>
        <w:t>Gobernanza Rotaria:</w:t>
      </w:r>
      <w:r w:rsidRPr="00F65902">
        <w:t xml:space="preserve"> El Club Rotario Neiva Las Ceibas asume la administración financiera de la subvención y la auditoría general, mientras que el Club Rotario Satélite Neiva Las Ceibas-Garzón se encarga de la ejecución operativa, supervisión directa del fondo operativo y monitoreo de riesgos.</w:t>
      </w:r>
    </w:p>
    <w:p w14:paraId="695785E3" w14:textId="77777777" w:rsidR="00F65902" w:rsidRPr="00F65902" w:rsidRDefault="00F65902" w:rsidP="009D3D2D">
      <w:pPr>
        <w:jc w:val="both"/>
      </w:pPr>
      <w:r w:rsidRPr="00F65902">
        <w:rPr>
          <w:b/>
          <w:bCs/>
        </w:rPr>
        <w:t>IV. Plan de Sostenibilidad Comercial</w:t>
      </w:r>
    </w:p>
    <w:p w14:paraId="5DB83A04" w14:textId="77777777" w:rsidR="00F65902" w:rsidRPr="00F65902" w:rsidRDefault="00F65902" w:rsidP="009D3D2D">
      <w:pPr>
        <w:numPr>
          <w:ilvl w:val="0"/>
          <w:numId w:val="4"/>
        </w:numPr>
        <w:jc w:val="both"/>
      </w:pPr>
      <w:r w:rsidRPr="00F65902">
        <w:rPr>
          <w:b/>
          <w:bCs/>
        </w:rPr>
        <w:t>Diversificación de Mercados:</w:t>
      </w:r>
      <w:r w:rsidRPr="00F65902">
        <w:t xml:space="preserve"> Para erradicar el riesgo de estacionalidad, el modelo de negocio desarrollará líneas en maquila industrial y dotaciones hospitalarias/agrícolas, reduciendo la dependencia de un solo nicho de clientes.</w:t>
      </w:r>
    </w:p>
    <w:p w14:paraId="7F96A283" w14:textId="77777777" w:rsidR="00F65902" w:rsidRPr="00F65902" w:rsidRDefault="00F65902" w:rsidP="009D3D2D">
      <w:pPr>
        <w:numPr>
          <w:ilvl w:val="0"/>
          <w:numId w:val="4"/>
        </w:numPr>
        <w:jc w:val="both"/>
      </w:pPr>
      <w:r w:rsidRPr="00F65902">
        <w:rPr>
          <w:b/>
          <w:bCs/>
        </w:rPr>
        <w:t>Fondo Operativo de Reserva:</w:t>
      </w:r>
      <w:r w:rsidRPr="00F65902">
        <w:t xml:space="preserve"> La sostenibilidad a largo plazo de la maquinaria de la célula productiva (Cooperativa) se asegura mediante el establecimiento de un fondo rotatorio alimentado por las utilidades mensuales (10%), destinado a mantenimiento continuo y reposición de insumos.</w:t>
      </w:r>
    </w:p>
    <w:p w14:paraId="50E56D7B" w14:textId="77777777" w:rsidR="00F65902" w:rsidRPr="00F65902" w:rsidRDefault="00F65902" w:rsidP="009D3D2D">
      <w:pPr>
        <w:numPr>
          <w:ilvl w:val="0"/>
          <w:numId w:val="4"/>
        </w:numPr>
        <w:jc w:val="both"/>
      </w:pPr>
      <w:r w:rsidRPr="00F65902">
        <w:rPr>
          <w:b/>
          <w:bCs/>
        </w:rPr>
        <w:t>Alianzas B2B:</w:t>
      </w:r>
      <w:r w:rsidRPr="00F65902">
        <w:t xml:space="preserve"> Se gestionarán convenios con empresas locales y regionales para asegurar contratos marco de producción de maquila que fortalezcan el flujo de caja constante.</w:t>
      </w:r>
    </w:p>
    <w:p w14:paraId="0CA5E51F" w14:textId="77777777" w:rsidR="00F65902" w:rsidRPr="00F65902" w:rsidRDefault="00F65902" w:rsidP="009D3D2D">
      <w:pPr>
        <w:jc w:val="both"/>
      </w:pPr>
      <w:r w:rsidRPr="00F65902">
        <w:rPr>
          <w:b/>
          <w:bCs/>
        </w:rPr>
        <w:t>V. Estructura Financiera Consolidada</w:t>
      </w:r>
      <w:r w:rsidRPr="00F65902">
        <w:t xml:space="preserve"> El presupuesto del proyecto cuenta con un esquema de cofinanciación en especie que maximiza el impacto de los fondos rotarios:</w:t>
      </w:r>
    </w:p>
    <w:p w14:paraId="53539D25" w14:textId="77777777" w:rsidR="00F65902" w:rsidRPr="00F65902" w:rsidRDefault="00F65902" w:rsidP="009D3D2D">
      <w:pPr>
        <w:numPr>
          <w:ilvl w:val="0"/>
          <w:numId w:val="5"/>
        </w:numPr>
        <w:jc w:val="both"/>
      </w:pPr>
      <w:r w:rsidRPr="00F65902">
        <w:rPr>
          <w:b/>
          <w:bCs/>
        </w:rPr>
        <w:t>Presupuesto Total del Proyecto:</w:t>
      </w:r>
      <w:r w:rsidRPr="00F65902">
        <w:t xml:space="preserve"> $77.613,00 USD.</w:t>
      </w:r>
    </w:p>
    <w:p w14:paraId="49C067D6" w14:textId="77777777" w:rsidR="00F65902" w:rsidRPr="00F65902" w:rsidRDefault="00F65902" w:rsidP="009D3D2D">
      <w:pPr>
        <w:numPr>
          <w:ilvl w:val="0"/>
          <w:numId w:val="5"/>
        </w:numPr>
        <w:jc w:val="both"/>
      </w:pPr>
      <w:r w:rsidRPr="00F65902">
        <w:rPr>
          <w:b/>
          <w:bCs/>
        </w:rPr>
        <w:t>Cofinanciación Local (Aporte SENA):</w:t>
      </w:r>
      <w:r w:rsidRPr="00F65902">
        <w:t xml:space="preserve"> $27.763,00 USD.</w:t>
      </w:r>
    </w:p>
    <w:p w14:paraId="755C5CF2" w14:textId="77777777" w:rsidR="00F65902" w:rsidRPr="00F65902" w:rsidRDefault="00F65902" w:rsidP="009D3D2D">
      <w:pPr>
        <w:numPr>
          <w:ilvl w:val="0"/>
          <w:numId w:val="5"/>
        </w:numPr>
        <w:jc w:val="both"/>
      </w:pPr>
      <w:r w:rsidRPr="00F65902">
        <w:rPr>
          <w:b/>
          <w:bCs/>
        </w:rPr>
        <w:t>Fondeo Solicitado (Subvención Global Rotary):</w:t>
      </w:r>
      <w:r w:rsidRPr="00F65902">
        <w:t xml:space="preserve"> $49.850,00 USD.</w:t>
      </w:r>
    </w:p>
    <w:p w14:paraId="7366B8CE" w14:textId="77777777" w:rsidR="00F65902" w:rsidRDefault="00F65902" w:rsidP="009D3D2D">
      <w:pPr>
        <w:jc w:val="both"/>
      </w:pPr>
      <w:r w:rsidRPr="00F65902">
        <w:t>Al seleccionar, copiar y pegar este texto directamente en un documento de Microsoft Word (.</w:t>
      </w:r>
      <w:proofErr w:type="spellStart"/>
      <w:r w:rsidRPr="00F65902">
        <w:t>doc</w:t>
      </w:r>
      <w:proofErr w:type="spellEnd"/>
      <w:r w:rsidRPr="00F65902">
        <w:t xml:space="preserve"> o .docx), la estructura conservará automáticamente toda la jerarquía de títulos, viñetas y el formato profesional necesario para ser presentado como anexo o base documental ante patrocinadores internacionales.</w:t>
      </w:r>
    </w:p>
    <w:p w14:paraId="549C26A3" w14:textId="77777777" w:rsidR="009D3D2D" w:rsidRDefault="009D3D2D" w:rsidP="009D3D2D">
      <w:pPr>
        <w:jc w:val="both"/>
      </w:pPr>
    </w:p>
    <w:p w14:paraId="6E79CB60" w14:textId="35278C40" w:rsidR="009D3D2D" w:rsidRDefault="009D3D2D" w:rsidP="009D3D2D">
      <w:pPr>
        <w:jc w:val="both"/>
        <w:rPr>
          <w:lang w:val="en-US"/>
        </w:rPr>
      </w:pPr>
      <w:r w:rsidRPr="009D3D2D">
        <w:rPr>
          <w:lang w:val="en-US"/>
        </w:rPr>
        <w:t>Contacts: Jose Balmore Gonzalez</w:t>
      </w:r>
      <w:r w:rsidRPr="009D3D2D">
        <w:rPr>
          <w:lang w:val="en-US"/>
        </w:rPr>
        <w:tab/>
      </w:r>
      <w:r w:rsidRPr="009D3D2D">
        <w:rPr>
          <w:lang w:val="en-US"/>
        </w:rPr>
        <w:tab/>
      </w:r>
      <w:hyperlink r:id="rId5" w:history="1">
        <w:r w:rsidRPr="009D3D2D">
          <w:rPr>
            <w:rStyle w:val="Hipervnculo"/>
            <w:lang w:val="en-US"/>
          </w:rPr>
          <w:t>gonzaljb@gmail.comn</w:t>
        </w:r>
      </w:hyperlink>
      <w:r w:rsidRPr="009D3D2D">
        <w:rPr>
          <w:lang w:val="en-US"/>
        </w:rPr>
        <w:t xml:space="preserve">  +57 300 820 4505</w:t>
      </w:r>
    </w:p>
    <w:p w14:paraId="21933242" w14:textId="79D71EA1" w:rsidR="009D3D2D" w:rsidRPr="009D3D2D" w:rsidRDefault="009D3D2D" w:rsidP="009D3D2D">
      <w:pPr>
        <w:jc w:val="both"/>
        <w:rPr>
          <w:lang w:val="en-US"/>
        </w:rPr>
      </w:pPr>
      <w:r>
        <w:rPr>
          <w:lang w:val="en-US"/>
        </w:rPr>
        <w:t xml:space="preserve">Cadre: Amalia Calderon </w:t>
      </w:r>
      <w:r>
        <w:rPr>
          <w:lang w:val="en-US"/>
        </w:rPr>
        <w:tab/>
      </w:r>
      <w:r>
        <w:rPr>
          <w:lang w:val="en-US"/>
        </w:rPr>
        <w:tab/>
      </w:r>
      <w:hyperlink r:id="rId6" w:history="1">
        <w:r w:rsidRPr="0059554D">
          <w:rPr>
            <w:rStyle w:val="Hipervnculo"/>
            <w:rFonts w:eastAsia="Times New Roman"/>
            <w:spacing w:val="-2"/>
            <w:w w:val="110"/>
            <w:sz w:val="20"/>
            <w:szCs w:val="20"/>
            <w:lang w:val="es-ES"/>
          </w:rPr>
          <w:t>amalia.calderon@hotmail.com</w:t>
        </w:r>
      </w:hyperlink>
      <w:r>
        <w:rPr>
          <w:rFonts w:eastAsia="Times New Roman"/>
          <w:spacing w:val="-2"/>
          <w:w w:val="110"/>
          <w:sz w:val="20"/>
          <w:szCs w:val="20"/>
          <w:lang w:val="es-ES"/>
        </w:rPr>
        <w:t xml:space="preserve">  </w:t>
      </w:r>
      <w:r w:rsidRPr="009D3D2D">
        <w:rPr>
          <w:lang w:val="en-US"/>
        </w:rPr>
        <w:t>+59 399 969 7216</w:t>
      </w:r>
    </w:p>
    <w:sectPr w:rsidR="009D3D2D" w:rsidRPr="009D3D2D" w:rsidSect="009D3D2D">
      <w:pgSz w:w="12240" w:h="15840"/>
      <w:pgMar w:top="1417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1ED7"/>
    <w:multiLevelType w:val="multilevel"/>
    <w:tmpl w:val="A866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86A92"/>
    <w:multiLevelType w:val="multilevel"/>
    <w:tmpl w:val="567A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47E0A"/>
    <w:multiLevelType w:val="multilevel"/>
    <w:tmpl w:val="4250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028D9"/>
    <w:multiLevelType w:val="multilevel"/>
    <w:tmpl w:val="747A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A62DF5"/>
    <w:multiLevelType w:val="multilevel"/>
    <w:tmpl w:val="B72A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7405780">
    <w:abstractNumId w:val="3"/>
  </w:num>
  <w:num w:numId="2" w16cid:durableId="505558673">
    <w:abstractNumId w:val="4"/>
  </w:num>
  <w:num w:numId="3" w16cid:durableId="1270888407">
    <w:abstractNumId w:val="2"/>
  </w:num>
  <w:num w:numId="4" w16cid:durableId="183061635">
    <w:abstractNumId w:val="0"/>
  </w:num>
  <w:num w:numId="5" w16cid:durableId="594022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02"/>
    <w:rsid w:val="00530089"/>
    <w:rsid w:val="005A2969"/>
    <w:rsid w:val="009D3D2D"/>
    <w:rsid w:val="00DB2E59"/>
    <w:rsid w:val="00F6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900CA"/>
  <w15:chartTrackingRefBased/>
  <w15:docId w15:val="{FD3F1AC9-BB4E-42DD-819F-1790CE5E1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65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5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59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5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59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5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5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5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5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5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5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59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59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59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59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59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59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59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65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65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65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65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5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6590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659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659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5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59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6590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D3D2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D3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alia.calderon@hotmail.com" TargetMode="External"/><Relationship Id="rId5" Type="http://schemas.openxmlformats.org/officeDocument/2006/relationships/hyperlink" Target="mailto:gonzaljb@gmail.com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626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B Gonzalez</dc:creator>
  <cp:keywords/>
  <dc:description/>
  <cp:lastModifiedBy>Jose B Gonzalez</cp:lastModifiedBy>
  <cp:revision>2</cp:revision>
  <dcterms:created xsi:type="dcterms:W3CDTF">2026-08-28T22:57:00Z</dcterms:created>
  <dcterms:modified xsi:type="dcterms:W3CDTF">2026-08-28T23:03:00Z</dcterms:modified>
</cp:coreProperties>
</file>